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C5FE2" w14:textId="2E19E1CB" w:rsidR="00E514DE" w:rsidRPr="00497677" w:rsidRDefault="00E514DE" w:rsidP="002E2AE4">
      <w:pPr>
        <w:spacing w:line="276" w:lineRule="auto"/>
        <w:outlineLvl w:val="2"/>
        <w:rPr>
          <w:rFonts w:ascii="Arial" w:eastAsia="Times New Roman" w:hAnsi="Arial" w:cs="Arial"/>
          <w:b/>
          <w:bCs/>
          <w:color w:val="000000"/>
          <w:sz w:val="28"/>
          <w:szCs w:val="28"/>
          <w:lang w:eastAsia="de-DE"/>
        </w:rPr>
      </w:pPr>
      <w:proofErr w:type="spellStart"/>
      <w:r w:rsidRPr="00497677">
        <w:rPr>
          <w:rFonts w:ascii="Arial" w:eastAsia="Times New Roman" w:hAnsi="Arial" w:cs="Arial"/>
          <w:b/>
          <w:bCs/>
          <w:color w:val="000000"/>
          <w:sz w:val="28"/>
          <w:szCs w:val="28"/>
          <w:lang w:eastAsia="de-DE"/>
        </w:rPr>
        <w:t>Polarité</w:t>
      </w:r>
      <w:proofErr w:type="spellEnd"/>
      <w:r w:rsidRPr="00497677">
        <w:rPr>
          <w:rFonts w:ascii="Arial" w:eastAsia="Times New Roman" w:hAnsi="Arial" w:cs="Arial"/>
          <w:b/>
          <w:bCs/>
          <w:color w:val="000000"/>
          <w:sz w:val="28"/>
          <w:szCs w:val="28"/>
          <w:lang w:eastAsia="de-DE"/>
        </w:rPr>
        <w:t xml:space="preserve"> – </w:t>
      </w:r>
      <w:proofErr w:type="spellStart"/>
      <w:r w:rsidRPr="00497677">
        <w:rPr>
          <w:rFonts w:ascii="Arial" w:eastAsia="Times New Roman" w:hAnsi="Arial" w:cs="Arial"/>
          <w:b/>
          <w:bCs/>
          <w:color w:val="000000"/>
          <w:sz w:val="28"/>
          <w:szCs w:val="28"/>
          <w:lang w:eastAsia="de-DE"/>
        </w:rPr>
        <w:t>l'art</w:t>
      </w:r>
      <w:proofErr w:type="spellEnd"/>
      <w:r w:rsidRPr="00497677">
        <w:rPr>
          <w:rFonts w:ascii="Arial" w:eastAsia="Times New Roman" w:hAnsi="Arial" w:cs="Arial"/>
          <w:b/>
          <w:bCs/>
          <w:color w:val="000000"/>
          <w:sz w:val="28"/>
          <w:szCs w:val="28"/>
          <w:lang w:eastAsia="de-DE"/>
        </w:rPr>
        <w:t xml:space="preserve"> de libérer le flux d'énergie</w:t>
      </w:r>
    </w:p>
    <w:p w14:paraId="1FE76594" w14:textId="0E54F689" w:rsidR="00E514DE" w:rsidRDefault="00E514DE" w:rsidP="002E2AE4">
      <w:pPr>
        <w:spacing w:line="276" w:lineRule="auto"/>
        <w:rPr>
          <w:rFonts w:ascii="Arial" w:eastAsia="Times New Roman" w:hAnsi="Arial" w:cs="Arial"/>
          <w:i/>
          <w:iCs/>
          <w:color w:val="000000"/>
          <w:sz w:val="20"/>
          <w:szCs w:val="20"/>
          <w:lang w:eastAsia="de-DE"/>
        </w:rPr>
      </w:pPr>
      <w:r w:rsidRPr="002E2AE4">
        <w:rPr>
          <w:rFonts w:ascii="Arial" w:eastAsia="Times New Roman" w:hAnsi="Arial" w:cs="Arial"/>
          <w:i/>
          <w:iCs/>
          <w:color w:val="000000"/>
          <w:sz w:val="20"/>
          <w:szCs w:val="20"/>
          <w:lang w:eastAsia="de-DE"/>
        </w:rPr>
        <w:t xml:space="preserve">La santé </w:t>
      </w:r>
      <w:r w:rsidR="000C1948">
        <w:rPr>
          <w:rFonts w:ascii="Arial" w:eastAsia="Times New Roman" w:hAnsi="Arial" w:cs="Arial"/>
          <w:i/>
          <w:iCs/>
          <w:color w:val="000000"/>
          <w:sz w:val="20"/>
          <w:szCs w:val="20"/>
          <w:lang w:eastAsia="de-DE"/>
        </w:rPr>
        <w:t xml:space="preserve">grâce </w:t>
      </w:r>
      <w:r w:rsidRPr="002E2AE4">
        <w:rPr>
          <w:rFonts w:ascii="Arial" w:eastAsia="Times New Roman" w:hAnsi="Arial" w:cs="Arial"/>
          <w:i/>
          <w:iCs/>
          <w:color w:val="000000"/>
          <w:sz w:val="20"/>
          <w:szCs w:val="20"/>
          <w:lang w:eastAsia="de-DE"/>
        </w:rPr>
        <w:t>à la pleine conscience : une introduction à la thérapie par la polarité</w:t>
      </w:r>
    </w:p>
    <w:p w14:paraId="6C829F89" w14:textId="77777777" w:rsidR="00497677" w:rsidRPr="00E514DE" w:rsidRDefault="00497677" w:rsidP="002E2AE4">
      <w:pPr>
        <w:spacing w:line="276" w:lineRule="auto"/>
        <w:rPr>
          <w:rFonts w:ascii="Arial" w:eastAsia="Times New Roman" w:hAnsi="Arial" w:cs="Arial"/>
          <w:color w:val="000000"/>
          <w:sz w:val="20"/>
          <w:szCs w:val="20"/>
          <w:lang w:eastAsia="de-DE"/>
        </w:rPr>
      </w:pPr>
    </w:p>
    <w:p w14:paraId="0B3097A4" w14:textId="4064554D" w:rsidR="00E514DE" w:rsidRPr="00E514DE" w:rsidRDefault="00E514DE" w:rsidP="00E514DE">
      <w:pPr>
        <w:spacing w:before="100" w:beforeAutospacing="1" w:after="100" w:afterAutospacing="1" w:line="276" w:lineRule="auto"/>
        <w:rPr>
          <w:rFonts w:ascii="Arial" w:eastAsia="Times New Roman" w:hAnsi="Arial" w:cs="Arial"/>
          <w:color w:val="000000"/>
          <w:lang w:eastAsia="de-DE"/>
        </w:rPr>
      </w:pPr>
      <w:r w:rsidRPr="00E514DE">
        <w:rPr>
          <w:rFonts w:ascii="Arial" w:eastAsia="Times New Roman" w:hAnsi="Arial" w:cs="Arial"/>
          <w:color w:val="000000"/>
          <w:lang w:eastAsia="de-DE"/>
        </w:rPr>
        <w:t>La thérapie par la polarité</w:t>
      </w:r>
      <w:r w:rsidR="000C5036">
        <w:rPr>
          <w:rFonts w:ascii="Arial" w:eastAsia="Times New Roman" w:hAnsi="Arial" w:cs="Arial"/>
          <w:color w:val="000000"/>
          <w:lang w:eastAsia="de-DE"/>
        </w:rPr>
        <w:t>, très polyvalente</w:t>
      </w:r>
      <w:r w:rsidRPr="00E514DE">
        <w:rPr>
          <w:rFonts w:ascii="Arial" w:eastAsia="Times New Roman" w:hAnsi="Arial" w:cs="Arial"/>
          <w:color w:val="000000"/>
          <w:lang w:eastAsia="de-DE"/>
        </w:rPr>
        <w:t xml:space="preserve">, a été développée par le médecin austro-américain </w:t>
      </w:r>
      <w:r w:rsidRPr="00E514DE">
        <w:rPr>
          <w:rFonts w:ascii="Arial" w:eastAsia="Times New Roman" w:hAnsi="Arial" w:cs="Arial"/>
          <w:b/>
          <w:bCs/>
          <w:color w:val="000000"/>
          <w:lang w:eastAsia="de-DE"/>
        </w:rPr>
        <w:t>Dr Randolph Stone (1890-1981)</w:t>
      </w:r>
      <w:r w:rsidRPr="00E514DE">
        <w:rPr>
          <w:rFonts w:ascii="Arial" w:eastAsia="Times New Roman" w:hAnsi="Arial" w:cs="Arial"/>
          <w:color w:val="000000"/>
          <w:lang w:eastAsia="de-DE"/>
        </w:rPr>
        <w:t xml:space="preserve">. En tant que médecin spécialiste, il combinait plusieurs disciplines médicales : </w:t>
      </w:r>
      <w:r w:rsidRPr="00E514DE">
        <w:rPr>
          <w:rFonts w:ascii="Arial" w:eastAsia="Times New Roman" w:hAnsi="Arial" w:cs="Arial"/>
          <w:b/>
          <w:bCs/>
          <w:color w:val="000000"/>
          <w:lang w:eastAsia="de-DE"/>
        </w:rPr>
        <w:t>ostéopathie</w:t>
      </w:r>
      <w:r w:rsidR="00497677">
        <w:rPr>
          <w:rFonts w:ascii="Arial" w:eastAsia="Times New Roman" w:hAnsi="Arial" w:cs="Arial"/>
          <w:b/>
          <w:bCs/>
          <w:color w:val="000000"/>
          <w:lang w:eastAsia="de-DE"/>
        </w:rPr>
        <w:t xml:space="preserve">, </w:t>
      </w:r>
      <w:r w:rsidRPr="00E514DE">
        <w:rPr>
          <w:rFonts w:ascii="Arial" w:eastAsia="Times New Roman" w:hAnsi="Arial" w:cs="Arial"/>
          <w:b/>
          <w:bCs/>
          <w:color w:val="000000"/>
          <w:lang w:eastAsia="de-DE"/>
        </w:rPr>
        <w:t>chiropraxie et naturopathie</w:t>
      </w:r>
      <w:r w:rsidRPr="00E514DE">
        <w:rPr>
          <w:rFonts w:ascii="Arial" w:eastAsia="Times New Roman" w:hAnsi="Arial" w:cs="Arial"/>
          <w:color w:val="000000"/>
          <w:lang w:eastAsia="de-DE"/>
        </w:rPr>
        <w:t>. Mais malgré cette large base en médecine conventionnelle, il a cherché toute sa vie une explication plus profonde et holistique de la santé et de la maladie.</w:t>
      </w:r>
    </w:p>
    <w:p w14:paraId="4078151C" w14:textId="17084A48" w:rsidR="005D2C69" w:rsidRDefault="005D2C69" w:rsidP="005D2C69">
      <w:pPr>
        <w:spacing w:before="100" w:beforeAutospacing="1" w:after="100" w:afterAutospacing="1" w:line="276" w:lineRule="auto"/>
        <w:ind w:right="-6"/>
        <w:rPr>
          <w:rFonts w:ascii="Arial" w:eastAsia="Times New Roman" w:hAnsi="Arial" w:cs="Arial"/>
          <w:color w:val="000000"/>
          <w:lang w:eastAsia="de-DE"/>
        </w:rPr>
      </w:pPr>
      <w:r w:rsidRPr="005D2C69">
        <w:rPr>
          <w:rFonts w:ascii="Arial" w:hAnsi="Arial" w:cs="Arial"/>
          <w:b/>
          <w:noProof/>
          <w:sz w:val="32"/>
        </w:rPr>
        <w:drawing>
          <wp:anchor distT="0" distB="0" distL="0" distR="0" simplePos="0" relativeHeight="251659264" behindDoc="0" locked="0" layoutInCell="1" allowOverlap="1" wp14:anchorId="665BCD13" wp14:editId="54EF69ED">
            <wp:simplePos x="0" y="0"/>
            <wp:positionH relativeFrom="page">
              <wp:posOffset>723970</wp:posOffset>
            </wp:positionH>
            <wp:positionV relativeFrom="paragraph">
              <wp:posOffset>122555</wp:posOffset>
            </wp:positionV>
            <wp:extent cx="2483485" cy="2833370"/>
            <wp:effectExtent l="165100" t="165100" r="158115" b="163830"/>
            <wp:wrapSquare wrapText="bothSides"/>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10" cstate="print"/>
                    <a:srcRect b="6758"/>
                    <a:stretch/>
                  </pic:blipFill>
                  <pic:spPr bwMode="auto">
                    <a:xfrm>
                      <a:off x="0" y="0"/>
                      <a:ext cx="2483485" cy="2833370"/>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14DE" w:rsidRPr="00E514DE">
        <w:rPr>
          <w:rFonts w:ascii="Arial" w:eastAsia="Times New Roman" w:hAnsi="Arial" w:cs="Arial"/>
          <w:color w:val="000000"/>
          <w:lang w:eastAsia="de-DE"/>
        </w:rPr>
        <w:t xml:space="preserve">Son parcours l'a conduit vers des systèmes de guérison traditionnels tels que </w:t>
      </w:r>
      <w:r w:rsidR="00E514DE" w:rsidRPr="00E514DE">
        <w:rPr>
          <w:rFonts w:ascii="Arial" w:eastAsia="Times New Roman" w:hAnsi="Arial" w:cs="Arial"/>
          <w:b/>
          <w:bCs/>
          <w:color w:val="000000"/>
          <w:lang w:eastAsia="de-DE"/>
        </w:rPr>
        <w:t xml:space="preserve">l'ayurvéda, </w:t>
      </w:r>
      <w:r w:rsidR="000C1948">
        <w:rPr>
          <w:rFonts w:ascii="Arial" w:eastAsia="Times New Roman" w:hAnsi="Arial" w:cs="Arial"/>
          <w:b/>
          <w:bCs/>
          <w:color w:val="000000"/>
          <w:lang w:eastAsia="de-DE"/>
        </w:rPr>
        <w:t xml:space="preserve">le yoga et </w:t>
      </w:r>
      <w:r w:rsidR="00E514DE" w:rsidRPr="00E514DE">
        <w:rPr>
          <w:rFonts w:ascii="Arial" w:eastAsia="Times New Roman" w:hAnsi="Arial" w:cs="Arial"/>
          <w:b/>
          <w:bCs/>
          <w:color w:val="000000"/>
          <w:lang w:eastAsia="de-DE"/>
        </w:rPr>
        <w:t>la MTC</w:t>
      </w:r>
      <w:r w:rsidR="00E514DE" w:rsidRPr="00E514DE">
        <w:rPr>
          <w:rFonts w:ascii="Arial" w:eastAsia="Times New Roman" w:hAnsi="Arial" w:cs="Arial"/>
          <w:color w:val="000000"/>
          <w:lang w:eastAsia="de-DE"/>
        </w:rPr>
        <w:t xml:space="preserve">, qu'il a combinés avec les connaissances occidentales. </w:t>
      </w:r>
      <w:r w:rsidR="00E514DE" w:rsidRPr="00E514DE">
        <w:rPr>
          <w:rFonts w:ascii="Arial" w:eastAsia="Times New Roman" w:hAnsi="Arial" w:cs="Arial"/>
          <w:b/>
          <w:bCs/>
          <w:color w:val="000000"/>
          <w:lang w:eastAsia="de-DE"/>
        </w:rPr>
        <w:t xml:space="preserve">La conception ayurvédique de l'énergie corporelle, des éléments et des </w:t>
      </w:r>
      <w:r w:rsidR="00E514DE">
        <w:rPr>
          <w:rFonts w:ascii="Arial" w:eastAsia="Times New Roman" w:hAnsi="Arial" w:cs="Arial"/>
          <w:b/>
          <w:bCs/>
          <w:color w:val="000000"/>
          <w:lang w:eastAsia="de-DE"/>
        </w:rPr>
        <w:t xml:space="preserve">types de constitution physique </w:t>
      </w:r>
      <w:r w:rsidR="00E514DE" w:rsidRPr="00E514DE">
        <w:rPr>
          <w:rFonts w:ascii="Arial" w:eastAsia="Times New Roman" w:hAnsi="Arial" w:cs="Arial"/>
          <w:color w:val="000000"/>
          <w:lang w:eastAsia="de-DE"/>
        </w:rPr>
        <w:t xml:space="preserve">a notamment joué un rôle central dans son modèle. </w:t>
      </w:r>
    </w:p>
    <w:p w14:paraId="62361CE2" w14:textId="599B938B" w:rsidR="00E514DE" w:rsidRPr="00E514DE" w:rsidRDefault="00E514DE" w:rsidP="005D2C69">
      <w:pPr>
        <w:spacing w:before="100" w:beforeAutospacing="1" w:after="100" w:afterAutospacing="1" w:line="276" w:lineRule="auto"/>
        <w:ind w:right="-6"/>
        <w:rPr>
          <w:rFonts w:ascii="Arial" w:eastAsia="Times New Roman" w:hAnsi="Arial" w:cs="Arial"/>
          <w:color w:val="000000"/>
          <w:lang w:eastAsia="de-DE"/>
        </w:rPr>
      </w:pPr>
      <w:r w:rsidRPr="00E514DE">
        <w:rPr>
          <w:rFonts w:ascii="Arial" w:eastAsia="Times New Roman" w:hAnsi="Arial" w:cs="Arial"/>
          <w:color w:val="000000"/>
          <w:lang w:eastAsia="de-DE"/>
        </w:rPr>
        <w:t xml:space="preserve">Il a ainsi développé la thérapie polaire, un système basé sur une </w:t>
      </w:r>
      <w:r w:rsidRPr="00E514DE">
        <w:rPr>
          <w:rFonts w:ascii="Arial" w:eastAsia="Times New Roman" w:hAnsi="Arial" w:cs="Arial"/>
          <w:b/>
          <w:bCs/>
          <w:color w:val="000000"/>
          <w:lang w:eastAsia="de-DE"/>
        </w:rPr>
        <w:t>compréhension holistique de l'énergie, du corps et de la conscience</w:t>
      </w:r>
      <w:r w:rsidRPr="00E514DE">
        <w:rPr>
          <w:rFonts w:ascii="Arial" w:eastAsia="Times New Roman" w:hAnsi="Arial" w:cs="Arial"/>
          <w:color w:val="000000"/>
          <w:lang w:eastAsia="de-DE"/>
        </w:rPr>
        <w:t xml:space="preserve">. Pour Stone, une chose était claire : </w:t>
      </w:r>
      <w:r w:rsidRPr="00E514DE">
        <w:rPr>
          <w:rFonts w:ascii="Arial" w:eastAsia="Times New Roman" w:hAnsi="Arial" w:cs="Arial"/>
          <w:i/>
          <w:iCs/>
          <w:color w:val="000000"/>
          <w:lang w:eastAsia="de-DE"/>
        </w:rPr>
        <w:t>« L'énergie est la véritable substance qui se cache derrière l'apparence extérieure de la matière et des formes. »</w:t>
      </w:r>
    </w:p>
    <w:p w14:paraId="6A348DB9" w14:textId="77777777" w:rsidR="005D2C69" w:rsidRPr="00E514DE" w:rsidRDefault="005D2C69" w:rsidP="00E514DE">
      <w:pPr>
        <w:spacing w:line="276" w:lineRule="auto"/>
        <w:rPr>
          <w:rFonts w:ascii="Arial" w:eastAsia="Times New Roman" w:hAnsi="Arial" w:cs="Arial"/>
          <w:lang w:eastAsia="de-DE"/>
        </w:rPr>
      </w:pPr>
    </w:p>
    <w:p w14:paraId="5EF11569" w14:textId="7C5F2E1B" w:rsidR="00E514DE" w:rsidRPr="00E514DE" w:rsidRDefault="00E514DE" w:rsidP="00E514DE">
      <w:pPr>
        <w:spacing w:before="100" w:beforeAutospacing="1" w:after="100" w:afterAutospacing="1" w:line="276" w:lineRule="auto"/>
        <w:outlineLvl w:val="2"/>
        <w:rPr>
          <w:rFonts w:ascii="Arial" w:eastAsia="Times New Roman" w:hAnsi="Arial" w:cs="Arial"/>
          <w:b/>
          <w:bCs/>
          <w:color w:val="000000"/>
          <w:lang w:eastAsia="de-DE"/>
        </w:rPr>
      </w:pPr>
      <w:r w:rsidRPr="00E514DE">
        <w:rPr>
          <w:rFonts w:ascii="Arial" w:eastAsia="Times New Roman" w:hAnsi="Arial" w:cs="Arial"/>
          <w:b/>
          <w:bCs/>
          <w:color w:val="000000"/>
          <w:lang w:eastAsia="de-DE"/>
        </w:rPr>
        <w:t>Les cinq piliers de la thérapie polaire</w:t>
      </w:r>
    </w:p>
    <w:p w14:paraId="61CF37E2" w14:textId="3BC6EC5F" w:rsidR="00E514DE" w:rsidRPr="00E514DE" w:rsidRDefault="00E514DE" w:rsidP="00E514DE">
      <w:pPr>
        <w:spacing w:before="100" w:beforeAutospacing="1" w:after="100" w:afterAutospacing="1" w:line="276" w:lineRule="auto"/>
        <w:rPr>
          <w:rFonts w:ascii="Arial" w:eastAsia="Times New Roman" w:hAnsi="Arial" w:cs="Arial"/>
          <w:color w:val="000000"/>
          <w:lang w:eastAsia="de-DE"/>
        </w:rPr>
      </w:pPr>
      <w:r w:rsidRPr="00E514DE">
        <w:rPr>
          <w:rFonts w:ascii="Arial" w:eastAsia="Times New Roman" w:hAnsi="Arial" w:cs="Arial"/>
          <w:color w:val="000000"/>
          <w:lang w:eastAsia="de-DE"/>
        </w:rPr>
        <w:t>La méthode repose sur cinq éléments interdépendants :</w:t>
      </w:r>
    </w:p>
    <w:p w14:paraId="659FB1AA" w14:textId="0D1EFB14" w:rsidR="00E514DE" w:rsidRPr="00E514DE" w:rsidRDefault="00E514DE" w:rsidP="00E514DE">
      <w:pPr>
        <w:numPr>
          <w:ilvl w:val="0"/>
          <w:numId w:val="3"/>
        </w:numPr>
        <w:spacing w:before="100" w:beforeAutospacing="1" w:after="100" w:afterAutospacing="1" w:line="276" w:lineRule="auto"/>
        <w:rPr>
          <w:rFonts w:ascii="Arial" w:eastAsia="Times New Roman" w:hAnsi="Arial" w:cs="Arial"/>
          <w:color w:val="000000"/>
          <w:lang w:eastAsia="de-DE"/>
        </w:rPr>
      </w:pPr>
      <w:r w:rsidRPr="00E514DE">
        <w:rPr>
          <w:rFonts w:ascii="Arial" w:eastAsia="Times New Roman" w:hAnsi="Arial" w:cs="Arial"/>
          <w:b/>
          <w:bCs/>
          <w:color w:val="000000"/>
          <w:lang w:eastAsia="de-DE"/>
        </w:rPr>
        <w:t xml:space="preserve">Travail corporel et énergétique </w:t>
      </w:r>
      <w:r w:rsidRPr="00E514DE">
        <w:rPr>
          <w:rFonts w:ascii="Arial" w:eastAsia="Times New Roman" w:hAnsi="Arial" w:cs="Arial"/>
          <w:color w:val="000000"/>
          <w:lang w:eastAsia="de-DE"/>
        </w:rPr>
        <w:t xml:space="preserve">: des touchers ciblés, généralement à travers les vêtements, activent </w:t>
      </w:r>
      <w:r w:rsidR="000C1948">
        <w:rPr>
          <w:rFonts w:ascii="Arial" w:eastAsia="Times New Roman" w:hAnsi="Arial" w:cs="Arial"/>
          <w:color w:val="000000"/>
          <w:lang w:eastAsia="de-DE"/>
        </w:rPr>
        <w:t xml:space="preserve">et régulent </w:t>
      </w:r>
      <w:r w:rsidRPr="00E514DE">
        <w:rPr>
          <w:rFonts w:ascii="Arial" w:eastAsia="Times New Roman" w:hAnsi="Arial" w:cs="Arial"/>
          <w:color w:val="000000"/>
          <w:lang w:eastAsia="de-DE"/>
        </w:rPr>
        <w:t>les centres et les canaux énergétiques.</w:t>
      </w:r>
      <w:bookmarkStart w:id="0" w:name="OLE_LINK1"/>
      <w:bookmarkStart w:id="1" w:name="OLE_LINK2"/>
      <w:r w:rsidR="000C1948">
        <w:rPr>
          <w:rFonts w:ascii="Arial" w:eastAsia="Times New Roman" w:hAnsi="Arial" w:cs="Arial"/>
          <w:color w:val="000000"/>
          <w:lang w:eastAsia="de-DE"/>
        </w:rPr>
        <w:t xml:space="preserve"> Conformément au </w:t>
      </w:r>
      <w:r w:rsidRPr="00E514DE">
        <w:rPr>
          <w:rFonts w:ascii="Arial" w:eastAsia="Times New Roman" w:hAnsi="Arial" w:cs="Arial"/>
          <w:color w:val="000000"/>
          <w:lang w:eastAsia="de-DE"/>
        </w:rPr>
        <w:t xml:space="preserve">principe de polarité, les mains </w:t>
      </w:r>
      <w:r w:rsidR="000C1948">
        <w:rPr>
          <w:rFonts w:ascii="Arial" w:eastAsia="Times New Roman" w:hAnsi="Arial" w:cs="Arial"/>
          <w:color w:val="000000"/>
          <w:lang w:eastAsia="de-DE"/>
        </w:rPr>
        <w:t xml:space="preserve">relient </w:t>
      </w:r>
      <w:r w:rsidRPr="00E514DE">
        <w:rPr>
          <w:rFonts w:ascii="Arial" w:eastAsia="Times New Roman" w:hAnsi="Arial" w:cs="Arial"/>
          <w:color w:val="000000"/>
          <w:lang w:eastAsia="de-DE"/>
        </w:rPr>
        <w:t xml:space="preserve">souvent deux zones du corps </w:t>
      </w:r>
      <w:r w:rsidR="000C1948">
        <w:rPr>
          <w:rFonts w:ascii="Arial" w:eastAsia="Times New Roman" w:hAnsi="Arial" w:cs="Arial"/>
          <w:color w:val="000000"/>
          <w:lang w:eastAsia="de-DE"/>
        </w:rPr>
        <w:t>simultanément</w:t>
      </w:r>
      <w:r w:rsidRPr="00E514DE">
        <w:rPr>
          <w:rFonts w:ascii="Arial" w:eastAsia="Times New Roman" w:hAnsi="Arial" w:cs="Arial"/>
          <w:color w:val="000000"/>
          <w:lang w:eastAsia="de-DE"/>
        </w:rPr>
        <w:t>.</w:t>
      </w:r>
    </w:p>
    <w:bookmarkEnd w:id="0"/>
    <w:bookmarkEnd w:id="1"/>
    <w:p w14:paraId="3A6FBB6C" w14:textId="77777777" w:rsidR="00E514DE" w:rsidRPr="00E514DE" w:rsidRDefault="00E514DE" w:rsidP="00E514DE">
      <w:pPr>
        <w:numPr>
          <w:ilvl w:val="0"/>
          <w:numId w:val="3"/>
        </w:numPr>
        <w:spacing w:before="100" w:beforeAutospacing="1" w:after="100" w:afterAutospacing="1" w:line="276" w:lineRule="auto"/>
        <w:rPr>
          <w:rFonts w:ascii="Arial" w:eastAsia="Times New Roman" w:hAnsi="Arial" w:cs="Arial"/>
          <w:color w:val="000000"/>
          <w:lang w:eastAsia="de-DE"/>
        </w:rPr>
      </w:pPr>
      <w:r w:rsidRPr="00E514DE">
        <w:rPr>
          <w:rFonts w:ascii="Arial" w:eastAsia="Times New Roman" w:hAnsi="Arial" w:cs="Arial"/>
          <w:b/>
          <w:bCs/>
          <w:color w:val="000000"/>
          <w:lang w:eastAsia="de-DE"/>
        </w:rPr>
        <w:t xml:space="preserve">Mouvement </w:t>
      </w:r>
      <w:r w:rsidRPr="00E514DE">
        <w:rPr>
          <w:rFonts w:ascii="Arial" w:eastAsia="Times New Roman" w:hAnsi="Arial" w:cs="Arial"/>
          <w:color w:val="000000"/>
          <w:lang w:eastAsia="de-DE"/>
        </w:rPr>
        <w:t>: des exercices d'étirement et d'assouplissement spécifiques (yoga polaire) favorisent la libre circulation de l'énergie vitale.</w:t>
      </w:r>
    </w:p>
    <w:p w14:paraId="6B75F0F4" w14:textId="77777777" w:rsidR="00E514DE" w:rsidRPr="00E514DE" w:rsidRDefault="00E514DE" w:rsidP="00E514DE">
      <w:pPr>
        <w:numPr>
          <w:ilvl w:val="0"/>
          <w:numId w:val="3"/>
        </w:numPr>
        <w:spacing w:before="100" w:beforeAutospacing="1" w:after="100" w:afterAutospacing="1" w:line="276" w:lineRule="auto"/>
        <w:rPr>
          <w:rFonts w:ascii="Arial" w:eastAsia="Times New Roman" w:hAnsi="Arial" w:cs="Arial"/>
          <w:color w:val="000000"/>
          <w:lang w:eastAsia="de-DE"/>
        </w:rPr>
      </w:pPr>
      <w:r w:rsidRPr="00E514DE">
        <w:rPr>
          <w:rFonts w:ascii="Arial" w:eastAsia="Times New Roman" w:hAnsi="Arial" w:cs="Arial"/>
          <w:b/>
          <w:bCs/>
          <w:color w:val="000000"/>
          <w:lang w:eastAsia="de-DE"/>
        </w:rPr>
        <w:t xml:space="preserve">Alimentation et purification </w:t>
      </w:r>
      <w:r w:rsidRPr="00E514DE">
        <w:rPr>
          <w:rFonts w:ascii="Arial" w:eastAsia="Times New Roman" w:hAnsi="Arial" w:cs="Arial"/>
          <w:color w:val="000000"/>
          <w:lang w:eastAsia="de-DE"/>
        </w:rPr>
        <w:t>: des recommandations simples aux cures de détoxification de plusieurs semaines.</w:t>
      </w:r>
    </w:p>
    <w:p w14:paraId="26A9AEDD" w14:textId="3DB64FA2" w:rsidR="00E514DE" w:rsidRPr="00E514DE" w:rsidRDefault="00E514DE" w:rsidP="00E514DE">
      <w:pPr>
        <w:numPr>
          <w:ilvl w:val="0"/>
          <w:numId w:val="3"/>
        </w:numPr>
        <w:spacing w:before="100" w:beforeAutospacing="1" w:after="100" w:afterAutospacing="1" w:line="276" w:lineRule="auto"/>
        <w:rPr>
          <w:rFonts w:ascii="Arial" w:eastAsia="Times New Roman" w:hAnsi="Arial" w:cs="Arial"/>
          <w:color w:val="000000"/>
          <w:lang w:eastAsia="de-DE"/>
        </w:rPr>
      </w:pPr>
      <w:r w:rsidRPr="00E514DE">
        <w:rPr>
          <w:rFonts w:ascii="Arial" w:eastAsia="Times New Roman" w:hAnsi="Arial" w:cs="Arial"/>
          <w:b/>
          <w:bCs/>
          <w:color w:val="000000"/>
          <w:lang w:eastAsia="de-DE"/>
        </w:rPr>
        <w:t xml:space="preserve">Entretien </w:t>
      </w:r>
      <w:r w:rsidRPr="00E514DE">
        <w:rPr>
          <w:rFonts w:ascii="Arial" w:eastAsia="Times New Roman" w:hAnsi="Arial" w:cs="Arial"/>
          <w:color w:val="000000"/>
          <w:lang w:eastAsia="de-DE"/>
        </w:rPr>
        <w:t xml:space="preserve">: </w:t>
      </w:r>
      <w:r w:rsidR="009D2C13">
        <w:rPr>
          <w:rFonts w:ascii="Arial" w:eastAsia="Times New Roman" w:hAnsi="Arial" w:cs="Arial"/>
          <w:color w:val="000000"/>
          <w:lang w:eastAsia="de-DE"/>
        </w:rPr>
        <w:t xml:space="preserve">l'entretien d'accompagnement sert à accompagner verbalement le processus </w:t>
      </w:r>
      <w:r w:rsidR="00497677">
        <w:rPr>
          <w:rFonts w:ascii="Arial" w:eastAsia="Times New Roman" w:hAnsi="Arial" w:cs="Arial"/>
          <w:color w:val="000000"/>
          <w:lang w:eastAsia="de-DE"/>
        </w:rPr>
        <w:t xml:space="preserve">et </w:t>
      </w:r>
      <w:r w:rsidR="009D2C13">
        <w:rPr>
          <w:rFonts w:ascii="Arial" w:eastAsia="Times New Roman" w:hAnsi="Arial" w:cs="Arial"/>
          <w:color w:val="000000"/>
          <w:lang w:eastAsia="de-DE"/>
        </w:rPr>
        <w:t xml:space="preserve">favorise les processus de clarification émotionnelle et mentale. </w:t>
      </w:r>
    </w:p>
    <w:p w14:paraId="7B4F42E8" w14:textId="07C87998" w:rsidR="00497677" w:rsidRPr="005D2C69" w:rsidRDefault="00E514DE" w:rsidP="005D2C69">
      <w:pPr>
        <w:numPr>
          <w:ilvl w:val="0"/>
          <w:numId w:val="3"/>
        </w:numPr>
        <w:spacing w:before="100" w:beforeAutospacing="1" w:after="100" w:afterAutospacing="1" w:line="276" w:lineRule="auto"/>
        <w:rPr>
          <w:rFonts w:ascii="Arial" w:eastAsia="Times New Roman" w:hAnsi="Arial" w:cs="Arial"/>
          <w:color w:val="000000"/>
          <w:lang w:eastAsia="de-DE"/>
        </w:rPr>
      </w:pPr>
      <w:r w:rsidRPr="00E514DE">
        <w:rPr>
          <w:rFonts w:ascii="Arial" w:eastAsia="Times New Roman" w:hAnsi="Arial" w:cs="Arial"/>
          <w:b/>
          <w:bCs/>
          <w:color w:val="000000"/>
          <w:lang w:eastAsia="de-DE"/>
        </w:rPr>
        <w:t xml:space="preserve">Présence thérapeutique </w:t>
      </w:r>
      <w:r w:rsidRPr="00E514DE">
        <w:rPr>
          <w:rFonts w:ascii="Arial" w:eastAsia="Times New Roman" w:hAnsi="Arial" w:cs="Arial"/>
          <w:color w:val="000000"/>
          <w:lang w:eastAsia="de-DE"/>
        </w:rPr>
        <w:t>: la pleine conscience, la neutralité et l'empathie sont des qualités essentielles chez les thérapeutes.</w:t>
      </w:r>
    </w:p>
    <w:p w14:paraId="3BA40894" w14:textId="604D8077" w:rsidR="00E514DE" w:rsidRPr="00E514DE" w:rsidRDefault="00E514DE" w:rsidP="00E514DE">
      <w:pPr>
        <w:spacing w:before="100" w:beforeAutospacing="1" w:after="100" w:afterAutospacing="1" w:line="276" w:lineRule="auto"/>
        <w:outlineLvl w:val="2"/>
        <w:rPr>
          <w:rFonts w:ascii="Arial" w:eastAsia="Times New Roman" w:hAnsi="Arial" w:cs="Arial"/>
          <w:b/>
          <w:bCs/>
          <w:color w:val="000000"/>
          <w:lang w:eastAsia="de-DE"/>
        </w:rPr>
      </w:pPr>
      <w:r w:rsidRPr="00E514DE">
        <w:rPr>
          <w:rFonts w:ascii="Arial" w:eastAsia="Times New Roman" w:hAnsi="Arial" w:cs="Arial"/>
          <w:b/>
          <w:bCs/>
          <w:color w:val="000000"/>
          <w:lang w:eastAsia="de-DE"/>
        </w:rPr>
        <w:lastRenderedPageBreak/>
        <w:t>Un exemple de cas</w:t>
      </w:r>
    </w:p>
    <w:p w14:paraId="1EE9F90C" w14:textId="4698F8B9" w:rsidR="00E514DE" w:rsidRPr="00E514DE" w:rsidRDefault="00E514DE" w:rsidP="00E514DE">
      <w:pPr>
        <w:spacing w:before="100" w:beforeAutospacing="1" w:after="100" w:afterAutospacing="1" w:line="276" w:lineRule="auto"/>
        <w:rPr>
          <w:rFonts w:ascii="Arial" w:eastAsia="Times New Roman" w:hAnsi="Arial" w:cs="Arial"/>
          <w:color w:val="000000"/>
          <w:lang w:eastAsia="de-DE"/>
        </w:rPr>
      </w:pPr>
      <w:r w:rsidRPr="00E514DE">
        <w:rPr>
          <w:rFonts w:ascii="Arial" w:eastAsia="Times New Roman" w:hAnsi="Arial" w:cs="Arial"/>
          <w:color w:val="000000"/>
          <w:lang w:eastAsia="de-DE"/>
        </w:rPr>
        <w:t xml:space="preserve">Une cliente souffre de </w:t>
      </w:r>
      <w:r w:rsidRPr="00E514DE">
        <w:rPr>
          <w:rFonts w:ascii="Arial" w:eastAsia="Times New Roman" w:hAnsi="Arial" w:cs="Arial"/>
          <w:b/>
          <w:bCs/>
          <w:color w:val="000000"/>
          <w:lang w:eastAsia="de-DE"/>
        </w:rPr>
        <w:t>céphalées de tension chroniques</w:t>
      </w:r>
      <w:r w:rsidRPr="00E514DE">
        <w:rPr>
          <w:rFonts w:ascii="Arial" w:eastAsia="Times New Roman" w:hAnsi="Arial" w:cs="Arial"/>
          <w:color w:val="000000"/>
          <w:lang w:eastAsia="de-DE"/>
        </w:rPr>
        <w:t>, en particulier au niveau des épaules et de la nuque. Sur le plan énergétique</w:t>
      </w:r>
      <w:r w:rsidRPr="00E514DE">
        <w:rPr>
          <w:rFonts w:ascii="Arial" w:eastAsia="Times New Roman" w:hAnsi="Arial" w:cs="Arial"/>
          <w:b/>
          <w:bCs/>
          <w:color w:val="000000"/>
          <w:lang w:eastAsia="de-DE"/>
        </w:rPr>
        <w:t>,</w:t>
      </w:r>
      <w:r w:rsidRPr="00E514DE">
        <w:rPr>
          <w:rFonts w:ascii="Arial" w:eastAsia="Times New Roman" w:hAnsi="Arial" w:cs="Arial"/>
          <w:color w:val="000000"/>
          <w:lang w:eastAsia="de-DE"/>
        </w:rPr>
        <w:t xml:space="preserve"> on observe une </w:t>
      </w:r>
      <w:r w:rsidRPr="00E514DE">
        <w:rPr>
          <w:rFonts w:ascii="Arial" w:eastAsia="Times New Roman" w:hAnsi="Arial" w:cs="Arial"/>
          <w:b/>
          <w:bCs/>
          <w:color w:val="000000"/>
          <w:lang w:eastAsia="de-DE"/>
        </w:rPr>
        <w:t xml:space="preserve">densification de l'élément feu, </w:t>
      </w:r>
      <w:r w:rsidRPr="00E514DE">
        <w:rPr>
          <w:rFonts w:ascii="Arial" w:eastAsia="Times New Roman" w:hAnsi="Arial" w:cs="Arial"/>
          <w:color w:val="000000"/>
          <w:lang w:eastAsia="de-DE"/>
        </w:rPr>
        <w:t xml:space="preserve">associée à une pression interne – typique d'un </w:t>
      </w:r>
      <w:r w:rsidRPr="00E514DE">
        <w:rPr>
          <w:rFonts w:ascii="Arial" w:eastAsia="Times New Roman" w:hAnsi="Arial" w:cs="Arial"/>
          <w:b/>
          <w:bCs/>
          <w:color w:val="000000"/>
          <w:lang w:eastAsia="de-DE"/>
        </w:rPr>
        <w:t xml:space="preserve">type de constitution mésomorphe (dynamique), </w:t>
      </w:r>
      <w:r w:rsidRPr="00E514DE">
        <w:rPr>
          <w:rFonts w:ascii="Arial" w:eastAsia="Times New Roman" w:hAnsi="Arial" w:cs="Arial"/>
          <w:color w:val="000000"/>
          <w:lang w:eastAsia="de-DE"/>
        </w:rPr>
        <w:t>qui correspond</w:t>
      </w:r>
      <w:r w:rsidRPr="00E514DE">
        <w:rPr>
          <w:rFonts w:ascii="Arial" w:eastAsia="Times New Roman" w:hAnsi="Arial" w:cs="Arial"/>
          <w:b/>
          <w:bCs/>
          <w:color w:val="000000"/>
          <w:lang w:eastAsia="de-DE"/>
        </w:rPr>
        <w:t xml:space="preserve"> au dosha Pitta </w:t>
      </w:r>
      <w:r w:rsidRPr="00E514DE">
        <w:rPr>
          <w:rFonts w:ascii="Arial" w:eastAsia="Times New Roman" w:hAnsi="Arial" w:cs="Arial"/>
          <w:color w:val="000000"/>
          <w:lang w:eastAsia="de-DE"/>
        </w:rPr>
        <w:t xml:space="preserve">dans la </w:t>
      </w:r>
      <w:r w:rsidRPr="00E514DE">
        <w:rPr>
          <w:rFonts w:ascii="Arial" w:eastAsia="Times New Roman" w:hAnsi="Arial" w:cs="Arial"/>
          <w:b/>
          <w:bCs/>
          <w:color w:val="000000"/>
          <w:lang w:eastAsia="de-DE"/>
        </w:rPr>
        <w:t xml:space="preserve">doctrine ayurvédique </w:t>
      </w:r>
      <w:r w:rsidRPr="00E514DE">
        <w:rPr>
          <w:rFonts w:ascii="Arial" w:eastAsia="Times New Roman" w:hAnsi="Arial" w:cs="Arial"/>
          <w:color w:val="000000"/>
          <w:lang w:eastAsia="de-DE"/>
        </w:rPr>
        <w:t>: orienté vers la performance, précis, volontaire – mais aussi sujet à la surchauffe, à la tension interne et à l'irritabilité.</w:t>
      </w:r>
    </w:p>
    <w:p w14:paraId="11040EB0" w14:textId="2A13CEC8" w:rsidR="00E514DE" w:rsidRPr="00E514DE" w:rsidRDefault="00E514DE" w:rsidP="00E514DE">
      <w:pPr>
        <w:spacing w:before="100" w:beforeAutospacing="1" w:after="100" w:afterAutospacing="1" w:line="276" w:lineRule="auto"/>
        <w:rPr>
          <w:rFonts w:ascii="Arial" w:eastAsia="Times New Roman" w:hAnsi="Arial" w:cs="Arial"/>
          <w:color w:val="000000"/>
          <w:lang w:eastAsia="de-DE"/>
        </w:rPr>
      </w:pPr>
      <w:r w:rsidRPr="00E514DE">
        <w:rPr>
          <w:rFonts w:ascii="Arial" w:eastAsia="Times New Roman" w:hAnsi="Arial" w:cs="Arial"/>
          <w:color w:val="000000"/>
          <w:lang w:eastAsia="de-DE"/>
        </w:rPr>
        <w:t xml:space="preserve">Dans le </w:t>
      </w:r>
      <w:r w:rsidRPr="00E514DE">
        <w:rPr>
          <w:rFonts w:ascii="Arial" w:eastAsia="Times New Roman" w:hAnsi="Arial" w:cs="Arial"/>
          <w:b/>
          <w:bCs/>
          <w:color w:val="000000"/>
          <w:lang w:eastAsia="de-DE"/>
        </w:rPr>
        <w:t>travail corporel</w:t>
      </w:r>
      <w:r w:rsidRPr="00E514DE">
        <w:rPr>
          <w:rFonts w:ascii="Arial" w:eastAsia="Times New Roman" w:hAnsi="Arial" w:cs="Arial"/>
          <w:color w:val="000000"/>
          <w:lang w:eastAsia="de-DE"/>
        </w:rPr>
        <w:t xml:space="preserve">, des manipulations polaires entre la tête et les pieds ainsi que des points d'appui sur les épaules et le diaphragme sont utilisés pour équilibrer le flux d'énergie. En complément, un </w:t>
      </w:r>
      <w:r w:rsidRPr="00E514DE">
        <w:rPr>
          <w:rFonts w:ascii="Arial" w:eastAsia="Times New Roman" w:hAnsi="Arial" w:cs="Arial"/>
          <w:b/>
          <w:bCs/>
          <w:color w:val="000000"/>
          <w:lang w:eastAsia="de-DE"/>
        </w:rPr>
        <w:t xml:space="preserve">exercice simple de respiration et d'étirement issu du yoga polaire </w:t>
      </w:r>
      <w:r w:rsidRPr="00E514DE">
        <w:rPr>
          <w:rFonts w:ascii="Arial" w:eastAsia="Times New Roman" w:hAnsi="Arial" w:cs="Arial"/>
          <w:color w:val="000000"/>
          <w:lang w:eastAsia="de-DE"/>
        </w:rPr>
        <w:t>aide à ouvrir la cage thoracique et à apaiser le système.</w:t>
      </w:r>
    </w:p>
    <w:p w14:paraId="63B43ACB" w14:textId="3DBD5D01" w:rsidR="00E514DE" w:rsidRPr="00E514DE" w:rsidRDefault="00E514DE" w:rsidP="00E514DE">
      <w:pPr>
        <w:spacing w:before="100" w:beforeAutospacing="1" w:after="100" w:afterAutospacing="1" w:line="276" w:lineRule="auto"/>
        <w:rPr>
          <w:rFonts w:ascii="Arial" w:eastAsia="Times New Roman" w:hAnsi="Arial" w:cs="Arial"/>
          <w:color w:val="000000"/>
          <w:lang w:eastAsia="de-DE"/>
        </w:rPr>
      </w:pPr>
      <w:r w:rsidRPr="00E514DE">
        <w:rPr>
          <w:rFonts w:ascii="Arial" w:eastAsia="Times New Roman" w:hAnsi="Arial" w:cs="Arial"/>
          <w:b/>
          <w:bCs/>
          <w:color w:val="000000"/>
          <w:lang w:eastAsia="de-DE"/>
        </w:rPr>
        <w:t xml:space="preserve">Des recommandations nutritionnelles </w:t>
      </w:r>
      <w:r w:rsidRPr="00E514DE">
        <w:rPr>
          <w:rFonts w:ascii="Arial" w:eastAsia="Times New Roman" w:hAnsi="Arial" w:cs="Arial"/>
          <w:color w:val="000000"/>
          <w:lang w:eastAsia="de-DE"/>
        </w:rPr>
        <w:t xml:space="preserve">viennent soutenir le processus : au lieu d'aliments stimulants ou épicés (feu), une alimentation rafraîchissante et </w:t>
      </w:r>
      <w:r w:rsidR="000C5036">
        <w:rPr>
          <w:rFonts w:ascii="Arial" w:eastAsia="Times New Roman" w:hAnsi="Arial" w:cs="Arial"/>
          <w:color w:val="000000"/>
          <w:lang w:eastAsia="de-DE"/>
        </w:rPr>
        <w:t xml:space="preserve">facile </w:t>
      </w:r>
      <w:r w:rsidRPr="00E514DE">
        <w:rPr>
          <w:rFonts w:ascii="Arial" w:eastAsia="Times New Roman" w:hAnsi="Arial" w:cs="Arial"/>
          <w:color w:val="000000"/>
          <w:lang w:eastAsia="de-DE"/>
        </w:rPr>
        <w:t xml:space="preserve">à digérer </w:t>
      </w:r>
      <w:r w:rsidR="002E2AE4">
        <w:rPr>
          <w:rFonts w:ascii="Arial" w:eastAsia="Times New Roman" w:hAnsi="Arial" w:cs="Arial"/>
          <w:color w:val="000000"/>
          <w:lang w:eastAsia="de-DE"/>
        </w:rPr>
        <w:t>peut être</w:t>
      </w:r>
      <w:r w:rsidRPr="00E514DE">
        <w:rPr>
          <w:rFonts w:ascii="Arial" w:eastAsia="Times New Roman" w:hAnsi="Arial" w:cs="Arial"/>
          <w:color w:val="000000"/>
          <w:lang w:eastAsia="de-DE"/>
        </w:rPr>
        <w:t xml:space="preserve"> recommandée, par exemple des légumes cuits à la vapeur, des salades amères, des herbes apaisantes comme la mélisse.</w:t>
      </w:r>
    </w:p>
    <w:p w14:paraId="14407B2E" w14:textId="12492823" w:rsidR="00E514DE" w:rsidRDefault="00E514DE" w:rsidP="002E2AE4">
      <w:pPr>
        <w:spacing w:before="100" w:beforeAutospacing="1" w:after="100" w:afterAutospacing="1" w:line="276" w:lineRule="auto"/>
        <w:rPr>
          <w:rFonts w:ascii="Arial" w:eastAsia="Times New Roman" w:hAnsi="Arial" w:cs="Arial"/>
          <w:color w:val="000000"/>
          <w:lang w:eastAsia="de-DE"/>
        </w:rPr>
      </w:pPr>
      <w:r w:rsidRPr="00E514DE">
        <w:rPr>
          <w:rFonts w:ascii="Arial" w:eastAsia="Times New Roman" w:hAnsi="Arial" w:cs="Arial"/>
          <w:color w:val="000000"/>
          <w:lang w:eastAsia="de-DE"/>
        </w:rPr>
        <w:t>La conversation met en évidence la manière dont les moteurs internes contribuent aux symptômes. La cliente trouve de nouvelles façons de gérer la pression et la surstimulation, ce qui lui permet de retrouver son équilibre.</w:t>
      </w:r>
    </w:p>
    <w:p w14:paraId="209389B7" w14:textId="531AB811" w:rsidR="00E514DE" w:rsidRPr="005D2C69" w:rsidRDefault="002E2AE4" w:rsidP="005D2C69">
      <w:pPr>
        <w:spacing w:before="100" w:beforeAutospacing="1" w:after="100" w:afterAutospacing="1" w:line="276" w:lineRule="auto"/>
        <w:rPr>
          <w:rFonts w:ascii="Arial" w:eastAsia="Times New Roman" w:hAnsi="Arial" w:cs="Arial"/>
          <w:color w:val="000000"/>
          <w:lang w:eastAsia="de-DE"/>
        </w:rPr>
      </w:pPr>
      <w:r>
        <w:rPr>
          <w:rFonts w:ascii="Arial" w:eastAsia="Times New Roman" w:hAnsi="Arial" w:cs="Arial"/>
          <w:b/>
          <w:bCs/>
          <w:color w:val="000000"/>
          <w:lang w:eastAsia="de-DE"/>
        </w:rPr>
        <w:t>Résumé :</w:t>
      </w:r>
    </w:p>
    <w:p w14:paraId="5716F1D8" w14:textId="4314479B" w:rsidR="00E514DE" w:rsidRPr="00E514DE" w:rsidRDefault="005D2C69" w:rsidP="00E514DE">
      <w:pPr>
        <w:spacing w:before="100" w:beforeAutospacing="1" w:after="100" w:afterAutospacing="1" w:line="276" w:lineRule="auto"/>
        <w:rPr>
          <w:rFonts w:ascii="Arial" w:eastAsia="Times New Roman" w:hAnsi="Arial" w:cs="Arial"/>
          <w:color w:val="000000"/>
          <w:lang w:eastAsia="de-DE"/>
        </w:rPr>
      </w:pPr>
      <w:r>
        <w:rPr>
          <w:rFonts w:ascii="Arial" w:eastAsia="Times New Roman" w:hAnsi="Arial" w:cs="Arial"/>
          <w:b/>
          <w:bCs/>
          <w:noProof/>
          <w:color w:val="000000"/>
          <w:lang w:eastAsia="de-DE"/>
        </w:rPr>
        <w:drawing>
          <wp:anchor distT="0" distB="0" distL="114300" distR="114300" simplePos="0" relativeHeight="251660288" behindDoc="0" locked="0" layoutInCell="1" allowOverlap="1" wp14:anchorId="2526494D" wp14:editId="5A938057">
            <wp:simplePos x="0" y="0"/>
            <wp:positionH relativeFrom="column">
              <wp:posOffset>121920</wp:posOffset>
            </wp:positionH>
            <wp:positionV relativeFrom="paragraph">
              <wp:posOffset>70485</wp:posOffset>
            </wp:positionV>
            <wp:extent cx="4066540" cy="2489200"/>
            <wp:effectExtent l="165100" t="165100" r="162560" b="16510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2095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6540" cy="24892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E514DE" w:rsidRPr="00E514DE">
        <w:rPr>
          <w:rFonts w:ascii="Arial" w:eastAsia="Times New Roman" w:hAnsi="Arial" w:cs="Arial"/>
          <w:color w:val="000000"/>
          <w:lang w:eastAsia="de-DE"/>
        </w:rPr>
        <w:t xml:space="preserve">La polarité est plus qu'une technique, c'est une invitation à </w:t>
      </w:r>
      <w:r w:rsidR="00E514DE" w:rsidRPr="00E514DE">
        <w:rPr>
          <w:rFonts w:ascii="Arial" w:eastAsia="Times New Roman" w:hAnsi="Arial" w:cs="Arial"/>
          <w:b/>
          <w:bCs/>
          <w:color w:val="000000"/>
          <w:lang w:eastAsia="de-DE"/>
        </w:rPr>
        <w:t xml:space="preserve">l'ordre intérieur et </w:t>
      </w:r>
      <w:r w:rsidR="00E514DE" w:rsidRPr="00E514DE">
        <w:rPr>
          <w:rFonts w:ascii="Arial" w:eastAsia="Times New Roman" w:hAnsi="Arial" w:cs="Arial"/>
          <w:color w:val="000000"/>
          <w:lang w:eastAsia="de-DE"/>
        </w:rPr>
        <w:t xml:space="preserve">à </w:t>
      </w:r>
      <w:r w:rsidR="00E514DE" w:rsidRPr="00E514DE">
        <w:rPr>
          <w:rFonts w:ascii="Arial" w:eastAsia="Times New Roman" w:hAnsi="Arial" w:cs="Arial"/>
          <w:b/>
          <w:bCs/>
          <w:color w:val="000000"/>
          <w:lang w:eastAsia="de-DE"/>
        </w:rPr>
        <w:t>la cohérence de vie</w:t>
      </w:r>
      <w:r w:rsidR="00E514DE" w:rsidRPr="00E514DE">
        <w:rPr>
          <w:rFonts w:ascii="Arial" w:eastAsia="Times New Roman" w:hAnsi="Arial" w:cs="Arial"/>
          <w:color w:val="000000"/>
          <w:lang w:eastAsia="de-DE"/>
        </w:rPr>
        <w:t xml:space="preserve">. Grâce à l'interaction entre </w:t>
      </w:r>
      <w:r w:rsidR="00E514DE" w:rsidRPr="00E514DE">
        <w:rPr>
          <w:rFonts w:ascii="Arial" w:eastAsia="Times New Roman" w:hAnsi="Arial" w:cs="Arial"/>
          <w:b/>
          <w:bCs/>
          <w:color w:val="000000"/>
          <w:lang w:eastAsia="de-DE"/>
        </w:rPr>
        <w:t xml:space="preserve">le toucher, le mouvement, </w:t>
      </w:r>
      <w:r w:rsidR="00E50BCD">
        <w:rPr>
          <w:rFonts w:ascii="Arial" w:eastAsia="Times New Roman" w:hAnsi="Arial" w:cs="Arial"/>
          <w:b/>
          <w:bCs/>
          <w:color w:val="000000"/>
          <w:lang w:eastAsia="de-DE"/>
        </w:rPr>
        <w:t xml:space="preserve">la respiration, </w:t>
      </w:r>
      <w:r w:rsidR="00E514DE" w:rsidRPr="00E514DE">
        <w:rPr>
          <w:rFonts w:ascii="Arial" w:eastAsia="Times New Roman" w:hAnsi="Arial" w:cs="Arial"/>
          <w:b/>
          <w:bCs/>
          <w:color w:val="000000"/>
          <w:lang w:eastAsia="de-DE"/>
        </w:rPr>
        <w:t>la conscience, l'alimentation et le travail énergétique</w:t>
      </w:r>
      <w:r w:rsidR="00E514DE" w:rsidRPr="00E514DE">
        <w:rPr>
          <w:rFonts w:ascii="Arial" w:eastAsia="Times New Roman" w:hAnsi="Arial" w:cs="Arial"/>
          <w:color w:val="000000"/>
          <w:lang w:eastAsia="de-DE"/>
        </w:rPr>
        <w:t>, elle renforce l'autorégulation et ouvre la voie à plus de santé, de présence et de joie de vivre.</w:t>
      </w:r>
    </w:p>
    <w:p w14:paraId="5135DF2D" w14:textId="77777777" w:rsidR="000C2989" w:rsidRDefault="000C2989" w:rsidP="00E514DE">
      <w:pPr>
        <w:spacing w:line="276" w:lineRule="auto"/>
        <w:rPr>
          <w:rFonts w:ascii="Arial" w:eastAsia="Times New Roman" w:hAnsi="Arial" w:cs="Arial"/>
          <w:color w:val="000000"/>
          <w:sz w:val="17"/>
          <w:szCs w:val="17"/>
          <w:lang w:eastAsia="de-DE"/>
        </w:rPr>
      </w:pPr>
    </w:p>
    <w:p w14:paraId="45801D4A" w14:textId="77777777" w:rsidR="000C2989" w:rsidRDefault="000C2989" w:rsidP="00E514DE">
      <w:pPr>
        <w:spacing w:line="276" w:lineRule="auto"/>
        <w:rPr>
          <w:rFonts w:ascii="Arial" w:eastAsia="Times New Roman" w:hAnsi="Arial" w:cs="Arial"/>
          <w:color w:val="000000"/>
          <w:sz w:val="17"/>
          <w:szCs w:val="17"/>
          <w:lang w:eastAsia="de-DE"/>
        </w:rPr>
      </w:pPr>
    </w:p>
    <w:p w14:paraId="2648C66F" w14:textId="1ABFA741" w:rsidR="001B3601" w:rsidRPr="00497677" w:rsidRDefault="00497677" w:rsidP="00E514DE">
      <w:pPr>
        <w:spacing w:line="276" w:lineRule="auto"/>
        <w:rPr>
          <w:rFonts w:ascii="Arial" w:hAnsi="Arial" w:cs="Arial"/>
        </w:rPr>
      </w:pPr>
      <w:bookmarkStart w:id="2" w:name="_GoBack"/>
      <w:bookmarkEnd w:id="2"/>
      <w:proofErr w:type="spellStart"/>
      <w:r w:rsidRPr="00497677">
        <w:rPr>
          <w:rFonts w:ascii="Arial" w:eastAsia="Times New Roman" w:hAnsi="Arial" w:cs="Arial"/>
          <w:color w:val="000000"/>
          <w:sz w:val="17"/>
          <w:szCs w:val="17"/>
          <w:lang w:eastAsia="de-DE"/>
        </w:rPr>
        <w:t>Article</w:t>
      </w:r>
      <w:proofErr w:type="spellEnd"/>
      <w:r w:rsidRPr="00497677">
        <w:rPr>
          <w:rFonts w:ascii="Arial" w:eastAsia="Times New Roman" w:hAnsi="Arial" w:cs="Arial"/>
          <w:color w:val="000000"/>
          <w:sz w:val="17"/>
          <w:szCs w:val="17"/>
          <w:lang w:eastAsia="de-DE"/>
        </w:rPr>
        <w:t xml:space="preserve"> de Melanie Goumri (présidente de l'Association suisse de polarité) pour la newsletter de l'Association professionnelle suisse de technique Alexander.</w:t>
      </w:r>
    </w:p>
    <w:sectPr w:rsidR="001B3601" w:rsidRPr="00497677" w:rsidSect="005D2C69">
      <w:headerReference w:type="default" r:id="rId12"/>
      <w:footerReference w:type="default" r:id="rId13"/>
      <w:pgSz w:w="11900" w:h="16840"/>
      <w:pgMar w:top="1417" w:right="844" w:bottom="1134" w:left="991" w:header="708" w:footer="35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2B2B9DB" w16cex:dateUtc="2025-10-04T14:00:00Z"/>
  <w16cex:commentExtensible w16cex:durableId="3495B318" w16cex:dateUtc="2025-10-04T14:02:00Z"/>
  <w16cex:commentExtensible w16cex:durableId="06BA6D52" w16cex:dateUtc="2025-10-04T14:03:00Z"/>
  <w16cex:commentExtensible w16cex:durableId="06932243" w16cex:dateUtc="2025-10-04T14:0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9287B4" w14:textId="77777777" w:rsidR="00497677" w:rsidRDefault="00497677" w:rsidP="00497677">
      <w:r>
        <w:separator/>
      </w:r>
    </w:p>
  </w:endnote>
  <w:endnote w:type="continuationSeparator" w:id="0">
    <w:p w14:paraId="13CDAFA9" w14:textId="77777777" w:rsidR="00497677" w:rsidRDefault="00497677" w:rsidP="00497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E6D1E" w14:textId="77777777" w:rsidR="00497677" w:rsidRPr="00EA50EB" w:rsidRDefault="00497677" w:rsidP="00497677">
    <w:pPr>
      <w:pStyle w:val="Kopfzeile"/>
      <w:jc w:val="center"/>
      <w:rPr>
        <w:noProof/>
        <w:color w:val="0070C0"/>
        <w:sz w:val="20"/>
        <w:lang w:eastAsia="de-CH"/>
      </w:rPr>
    </w:pPr>
    <w:r>
      <w:rPr>
        <w:noProof/>
        <w:color w:val="0070C0"/>
        <w:sz w:val="20"/>
        <w:lang w:eastAsia="de-CH"/>
      </w:rPr>
      <w:t>Association suisse de polarité</w:t>
    </w:r>
    <w:r w:rsidRPr="00EA50EB">
      <w:rPr>
        <w:noProof/>
        <w:color w:val="0070C0"/>
        <w:sz w:val="20"/>
        <w:lang w:eastAsia="de-CH"/>
      </w:rPr>
      <w:t xml:space="preserve">, 8000 Zurich </w:t>
    </w:r>
    <w:r>
      <w:rPr>
        <w:noProof/>
        <w:color w:val="0070C0"/>
        <w:sz w:val="20"/>
        <w:lang w:eastAsia="de-CH"/>
      </w:rPr>
      <w:t>-</w:t>
    </w:r>
    <w:r w:rsidRPr="007A1C47">
      <w:rPr>
        <w:noProof/>
        <w:color w:val="0070C0"/>
        <w:sz w:val="20"/>
        <w:lang w:eastAsia="de-CH"/>
      </w:rPr>
      <w:t xml:space="preserve"> 079 410 94 36</w:t>
    </w:r>
  </w:p>
  <w:p w14:paraId="323CF689" w14:textId="77777777" w:rsidR="00497677" w:rsidRPr="00EA50EB" w:rsidRDefault="00497677" w:rsidP="00497677">
    <w:pPr>
      <w:pStyle w:val="Kopfzeile"/>
      <w:jc w:val="center"/>
      <w:rPr>
        <w:noProof/>
        <w:color w:val="0070C0"/>
        <w:sz w:val="20"/>
        <w:lang w:eastAsia="de-CH"/>
      </w:rPr>
    </w:pPr>
    <w:r>
      <w:rPr>
        <w:noProof/>
        <w:color w:val="0070C0"/>
        <w:sz w:val="20"/>
        <w:lang w:eastAsia="de-CH"/>
      </w:rPr>
      <w:t>info@polarity-schweiz</w:t>
    </w:r>
    <w:r w:rsidRPr="00EA50EB">
      <w:rPr>
        <w:noProof/>
        <w:color w:val="0070C0"/>
        <w:sz w:val="20"/>
        <w:lang w:eastAsia="de-CH"/>
      </w:rPr>
      <w:t>.ch - www.</w:t>
    </w:r>
    <w:r>
      <w:rPr>
        <w:noProof/>
        <w:color w:val="0070C0"/>
        <w:sz w:val="20"/>
        <w:lang w:eastAsia="de-CH"/>
      </w:rPr>
      <w:t>polarity-schweiz</w:t>
    </w:r>
    <w:r w:rsidRPr="00EA50EB">
      <w:rPr>
        <w:noProof/>
        <w:color w:val="0070C0"/>
        <w:sz w:val="20"/>
        <w:lang w:eastAsia="de-CH"/>
      </w:rPr>
      <w:t>.ch</w:t>
    </w:r>
  </w:p>
  <w:p w14:paraId="3F7C4C78" w14:textId="79B31069" w:rsidR="00497677" w:rsidRPr="00497677" w:rsidRDefault="00497677">
    <w:pPr>
      <w:pStyle w:val="Fuzeile"/>
      <w:rPr>
        <w:sz w:val="16"/>
        <w:szCs w:val="16"/>
      </w:rPr>
    </w:pPr>
    <w:r>
      <w:rPr>
        <w:sz w:val="16"/>
        <w:szCs w:val="16"/>
        <w:lang w:val="de-DE"/>
      </w:rPr>
      <w:t>Octobre 2025</w:t>
    </w:r>
    <w:r w:rsidRPr="00AB13D1">
      <w:rPr>
        <w:sz w:val="16"/>
        <w:szCs w:val="16"/>
        <w:lang w:val="de-DE"/>
      </w:rPr>
      <w:tab/>
    </w:r>
    <w:r w:rsidRPr="00AB13D1">
      <w:rPr>
        <w:sz w:val="16"/>
        <w:szCs w:val="16"/>
        <w:lang w:val="de-DE"/>
      </w:rPr>
      <w:tab/>
    </w:r>
    <w:r>
      <w:rPr>
        <w:sz w:val="16"/>
        <w:szCs w:val="16"/>
        <w:lang w:val="de-DE"/>
      </w:rPr>
      <w:tab/>
      <w:t>Page</w:t>
    </w:r>
    <w:r w:rsidRPr="00AB13D1">
      <w:rPr>
        <w:sz w:val="16"/>
        <w:szCs w:val="16"/>
      </w:rPr>
      <w:fldChar w:fldCharType="begin"/>
    </w:r>
    <w:r w:rsidRPr="00AB13D1">
      <w:rPr>
        <w:sz w:val="16"/>
        <w:szCs w:val="16"/>
      </w:rPr>
      <w:instrText>PAGE  \* Arabic  \* MERGEFORMAT</w:instrText>
    </w:r>
    <w:r w:rsidRPr="00AB13D1">
      <w:rPr>
        <w:sz w:val="16"/>
        <w:szCs w:val="16"/>
      </w:rPr>
      <w:fldChar w:fldCharType="separate"/>
    </w:r>
    <w:r>
      <w:rPr>
        <w:sz w:val="16"/>
        <w:szCs w:val="16"/>
      </w:rPr>
      <w:t>1</w:t>
    </w:r>
    <w:r w:rsidRPr="00AB13D1">
      <w:rPr>
        <w:sz w:val="16"/>
        <w:szCs w:val="16"/>
      </w:rPr>
      <w:fldChar w:fldCharType="end"/>
    </w:r>
    <w:r w:rsidRPr="00AB13D1">
      <w:rPr>
        <w:sz w:val="16"/>
        <w:szCs w:val="16"/>
        <w:lang w:val="de-DE"/>
      </w:rPr>
      <w:t xml:space="preserve"> / </w:t>
    </w:r>
    <w:r w:rsidRPr="00AB13D1">
      <w:rPr>
        <w:sz w:val="16"/>
        <w:szCs w:val="16"/>
      </w:rPr>
      <w:fldChar w:fldCharType="begin"/>
    </w:r>
    <w:r w:rsidRPr="00AB13D1">
      <w:rPr>
        <w:sz w:val="16"/>
        <w:szCs w:val="16"/>
      </w:rPr>
      <w:instrText>NUMPAGES  \* Arabic  \* MERGEFORMAT</w:instrText>
    </w:r>
    <w:r w:rsidRPr="00AB13D1">
      <w:rPr>
        <w:sz w:val="16"/>
        <w:szCs w:val="16"/>
      </w:rPr>
      <w:fldChar w:fldCharType="separate"/>
    </w:r>
    <w:r>
      <w:rPr>
        <w:sz w:val="16"/>
        <w:szCs w:val="16"/>
      </w:rPr>
      <w:t>3</w:t>
    </w:r>
    <w:r w:rsidRPr="00AB13D1">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6D5ED" w14:textId="77777777" w:rsidR="00497677" w:rsidRDefault="00497677" w:rsidP="00497677">
      <w:r>
        <w:separator/>
      </w:r>
    </w:p>
  </w:footnote>
  <w:footnote w:type="continuationSeparator" w:id="0">
    <w:p w14:paraId="0B2F1AE4" w14:textId="77777777" w:rsidR="00497677" w:rsidRDefault="00497677" w:rsidP="004976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02DA9" w14:textId="738A35AB" w:rsidR="00497677" w:rsidRDefault="00497677">
    <w:pPr>
      <w:pStyle w:val="Kopfzeile"/>
    </w:pPr>
    <w:r>
      <w:rPr>
        <w:noProof/>
        <w:lang w:eastAsia="zh-CN"/>
      </w:rPr>
      <w:drawing>
        <wp:inline distT="0" distB="0" distL="0" distR="0" wp14:anchorId="1839D9E9" wp14:editId="7E696BA0">
          <wp:extent cx="2258060" cy="921385"/>
          <wp:effectExtent l="0" t="0" r="0" b="0"/>
          <wp:docPr id="2"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8060" cy="921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B25C7E"/>
    <w:multiLevelType w:val="multilevel"/>
    <w:tmpl w:val="51B01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977841"/>
    <w:multiLevelType w:val="multilevel"/>
    <w:tmpl w:val="55AAC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F12396D"/>
    <w:multiLevelType w:val="multilevel"/>
    <w:tmpl w:val="A51C9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4DE"/>
    <w:rsid w:val="000C1948"/>
    <w:rsid w:val="000C2989"/>
    <w:rsid w:val="000C5036"/>
    <w:rsid w:val="001B3601"/>
    <w:rsid w:val="002E2AE4"/>
    <w:rsid w:val="003F50DA"/>
    <w:rsid w:val="00497677"/>
    <w:rsid w:val="005207B3"/>
    <w:rsid w:val="005D2C69"/>
    <w:rsid w:val="005F372E"/>
    <w:rsid w:val="009D2C13"/>
    <w:rsid w:val="00A92A56"/>
    <w:rsid w:val="00BC69F1"/>
    <w:rsid w:val="00D30D28"/>
    <w:rsid w:val="00E50BCD"/>
    <w:rsid w:val="00E514D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CCBBB"/>
  <w15:chartTrackingRefBased/>
  <w15:docId w15:val="{F023D7E5-0CF9-F942-89E5-292744BA7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E514DE"/>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E514DE"/>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E514DE"/>
    <w:rPr>
      <w:b/>
      <w:bCs/>
    </w:rPr>
  </w:style>
  <w:style w:type="paragraph" w:styleId="StandardWeb">
    <w:name w:val="Normal (Web)"/>
    <w:basedOn w:val="Standard"/>
    <w:uiPriority w:val="99"/>
    <w:semiHidden/>
    <w:unhideWhenUsed/>
    <w:rsid w:val="00E514DE"/>
    <w:pPr>
      <w:spacing w:before="100" w:beforeAutospacing="1" w:after="100" w:afterAutospacing="1"/>
    </w:pPr>
    <w:rPr>
      <w:rFonts w:ascii="Times New Roman" w:eastAsia="Times New Roman" w:hAnsi="Times New Roman" w:cs="Times New Roman"/>
      <w:lang w:eastAsia="de-DE"/>
    </w:rPr>
  </w:style>
  <w:style w:type="character" w:styleId="Hervorhebung">
    <w:name w:val="Emphasis"/>
    <w:basedOn w:val="Absatz-Standardschriftart"/>
    <w:uiPriority w:val="20"/>
    <w:qFormat/>
    <w:rsid w:val="00E514DE"/>
    <w:rPr>
      <w:i/>
      <w:iCs/>
    </w:rPr>
  </w:style>
  <w:style w:type="character" w:customStyle="1" w:styleId="apple-converted-space">
    <w:name w:val="apple-converted-space"/>
    <w:basedOn w:val="Absatz-Standardschriftart"/>
    <w:rsid w:val="00E514DE"/>
  </w:style>
  <w:style w:type="paragraph" w:styleId="berarbeitung">
    <w:name w:val="Revision"/>
    <w:hidden/>
    <w:uiPriority w:val="99"/>
    <w:semiHidden/>
    <w:rsid w:val="000C5036"/>
  </w:style>
  <w:style w:type="character" w:styleId="Kommentarzeichen">
    <w:name w:val="annotation reference"/>
    <w:basedOn w:val="Absatz-Standardschriftart"/>
    <w:uiPriority w:val="99"/>
    <w:semiHidden/>
    <w:unhideWhenUsed/>
    <w:rsid w:val="000C5036"/>
    <w:rPr>
      <w:sz w:val="16"/>
      <w:szCs w:val="16"/>
    </w:rPr>
  </w:style>
  <w:style w:type="paragraph" w:styleId="Kommentartext">
    <w:name w:val="annotation text"/>
    <w:basedOn w:val="Standard"/>
    <w:link w:val="KommentartextZchn"/>
    <w:uiPriority w:val="99"/>
    <w:semiHidden/>
    <w:unhideWhenUsed/>
    <w:rsid w:val="000C5036"/>
    <w:rPr>
      <w:sz w:val="20"/>
      <w:szCs w:val="20"/>
    </w:rPr>
  </w:style>
  <w:style w:type="character" w:customStyle="1" w:styleId="KommentartextZchn">
    <w:name w:val="Kommentartext Zchn"/>
    <w:basedOn w:val="Absatz-Standardschriftart"/>
    <w:link w:val="Kommentartext"/>
    <w:uiPriority w:val="99"/>
    <w:semiHidden/>
    <w:rsid w:val="000C5036"/>
    <w:rPr>
      <w:sz w:val="20"/>
      <w:szCs w:val="20"/>
    </w:rPr>
  </w:style>
  <w:style w:type="paragraph" w:styleId="Kommentarthema">
    <w:name w:val="annotation subject"/>
    <w:basedOn w:val="Kommentartext"/>
    <w:next w:val="Kommentartext"/>
    <w:link w:val="KommentarthemaZchn"/>
    <w:uiPriority w:val="99"/>
    <w:semiHidden/>
    <w:unhideWhenUsed/>
    <w:rsid w:val="000C5036"/>
    <w:rPr>
      <w:b/>
      <w:bCs/>
    </w:rPr>
  </w:style>
  <w:style w:type="character" w:customStyle="1" w:styleId="KommentarthemaZchn">
    <w:name w:val="Kommentarthema Zchn"/>
    <w:basedOn w:val="KommentartextZchn"/>
    <w:link w:val="Kommentarthema"/>
    <w:uiPriority w:val="99"/>
    <w:semiHidden/>
    <w:rsid w:val="000C5036"/>
    <w:rPr>
      <w:b/>
      <w:bCs/>
      <w:sz w:val="20"/>
      <w:szCs w:val="20"/>
    </w:rPr>
  </w:style>
  <w:style w:type="paragraph" w:styleId="Sprechblasentext">
    <w:name w:val="Balloon Text"/>
    <w:basedOn w:val="Standard"/>
    <w:link w:val="SprechblasentextZchn"/>
    <w:uiPriority w:val="99"/>
    <w:semiHidden/>
    <w:unhideWhenUsed/>
    <w:rsid w:val="000C194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0C1948"/>
    <w:rPr>
      <w:rFonts w:ascii="Times New Roman" w:hAnsi="Times New Roman" w:cs="Times New Roman"/>
      <w:sz w:val="18"/>
      <w:szCs w:val="18"/>
    </w:rPr>
  </w:style>
  <w:style w:type="paragraph" w:styleId="Kopfzeile">
    <w:name w:val="header"/>
    <w:basedOn w:val="Standard"/>
    <w:link w:val="KopfzeileZchn"/>
    <w:unhideWhenUsed/>
    <w:rsid w:val="00497677"/>
    <w:pPr>
      <w:tabs>
        <w:tab w:val="center" w:pos="4536"/>
        <w:tab w:val="right" w:pos="9072"/>
      </w:tabs>
    </w:pPr>
  </w:style>
  <w:style w:type="character" w:customStyle="1" w:styleId="KopfzeileZchn">
    <w:name w:val="Kopfzeile Zchn"/>
    <w:basedOn w:val="Absatz-Standardschriftart"/>
    <w:link w:val="Kopfzeile"/>
    <w:rsid w:val="00497677"/>
  </w:style>
  <w:style w:type="paragraph" w:styleId="Fuzeile">
    <w:name w:val="footer"/>
    <w:basedOn w:val="Standard"/>
    <w:link w:val="FuzeileZchn"/>
    <w:uiPriority w:val="99"/>
    <w:unhideWhenUsed/>
    <w:rsid w:val="00497677"/>
    <w:pPr>
      <w:tabs>
        <w:tab w:val="center" w:pos="4536"/>
        <w:tab w:val="right" w:pos="9072"/>
      </w:tabs>
    </w:pPr>
  </w:style>
  <w:style w:type="character" w:customStyle="1" w:styleId="FuzeileZchn">
    <w:name w:val="Fußzeile Zchn"/>
    <w:basedOn w:val="Absatz-Standardschriftart"/>
    <w:link w:val="Fuzeile"/>
    <w:uiPriority w:val="99"/>
    <w:rsid w:val="004976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783146">
      <w:bodyDiv w:val="1"/>
      <w:marLeft w:val="0"/>
      <w:marRight w:val="0"/>
      <w:marTop w:val="0"/>
      <w:marBottom w:val="0"/>
      <w:divBdr>
        <w:top w:val="none" w:sz="0" w:space="0" w:color="auto"/>
        <w:left w:val="none" w:sz="0" w:space="0" w:color="auto"/>
        <w:bottom w:val="none" w:sz="0" w:space="0" w:color="auto"/>
        <w:right w:val="none" w:sz="0" w:space="0" w:color="auto"/>
      </w:divBdr>
    </w:div>
    <w:div w:id="300044759">
      <w:bodyDiv w:val="1"/>
      <w:marLeft w:val="0"/>
      <w:marRight w:val="0"/>
      <w:marTop w:val="0"/>
      <w:marBottom w:val="0"/>
      <w:divBdr>
        <w:top w:val="none" w:sz="0" w:space="0" w:color="auto"/>
        <w:left w:val="none" w:sz="0" w:space="0" w:color="auto"/>
        <w:bottom w:val="none" w:sz="0" w:space="0" w:color="auto"/>
        <w:right w:val="none" w:sz="0" w:space="0" w:color="auto"/>
      </w:divBdr>
    </w:div>
    <w:div w:id="441148976">
      <w:bodyDiv w:val="1"/>
      <w:marLeft w:val="0"/>
      <w:marRight w:val="0"/>
      <w:marTop w:val="0"/>
      <w:marBottom w:val="0"/>
      <w:divBdr>
        <w:top w:val="none" w:sz="0" w:space="0" w:color="auto"/>
        <w:left w:val="none" w:sz="0" w:space="0" w:color="auto"/>
        <w:bottom w:val="none" w:sz="0" w:space="0" w:color="auto"/>
        <w:right w:val="none" w:sz="0" w:space="0" w:color="auto"/>
      </w:divBdr>
    </w:div>
    <w:div w:id="545606689">
      <w:bodyDiv w:val="1"/>
      <w:marLeft w:val="0"/>
      <w:marRight w:val="0"/>
      <w:marTop w:val="0"/>
      <w:marBottom w:val="0"/>
      <w:divBdr>
        <w:top w:val="none" w:sz="0" w:space="0" w:color="auto"/>
        <w:left w:val="none" w:sz="0" w:space="0" w:color="auto"/>
        <w:bottom w:val="none" w:sz="0" w:space="0" w:color="auto"/>
        <w:right w:val="none" w:sz="0" w:space="0" w:color="auto"/>
      </w:divBdr>
    </w:div>
    <w:div w:id="1016538979">
      <w:bodyDiv w:val="1"/>
      <w:marLeft w:val="0"/>
      <w:marRight w:val="0"/>
      <w:marTop w:val="0"/>
      <w:marBottom w:val="0"/>
      <w:divBdr>
        <w:top w:val="none" w:sz="0" w:space="0" w:color="auto"/>
        <w:left w:val="none" w:sz="0" w:space="0" w:color="auto"/>
        <w:bottom w:val="none" w:sz="0" w:space="0" w:color="auto"/>
        <w:right w:val="none" w:sz="0" w:space="0" w:color="auto"/>
      </w:divBdr>
    </w:div>
    <w:div w:id="145158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A378191CDBE6F42A291944BC80319ED" ma:contentTypeVersion="12" ma:contentTypeDescription="Ein neues Dokument erstellen." ma:contentTypeScope="" ma:versionID="bea7fd8d5e6c804e4958d4708cbf331e">
  <xsd:schema xmlns:xsd="http://www.w3.org/2001/XMLSchema" xmlns:xs="http://www.w3.org/2001/XMLSchema" xmlns:p="http://schemas.microsoft.com/office/2006/metadata/properties" xmlns:ns2="64cc549b-cdee-4cf4-8f90-3886219b9316" xmlns:ns3="80e961c0-5f5f-4e60-bb67-260af4122456" targetNamespace="http://schemas.microsoft.com/office/2006/metadata/properties" ma:root="true" ma:fieldsID="ad5968f9b94a4be4a5752beabed0fcd9" ns2:_="" ns3:_="">
    <xsd:import namespace="64cc549b-cdee-4cf4-8f90-3886219b9316"/>
    <xsd:import namespace="80e961c0-5f5f-4e60-bb67-260af412245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cc549b-cdee-4cf4-8f90-3886219b93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0e83b4e2-5ba5-4f4a-8de6-da865052734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e961c0-5f5f-4e60-bb67-260af412245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3a283ed-9565-49ab-b68c-6aad2c23b82b}" ma:internalName="TaxCatchAll" ma:showField="CatchAllData" ma:web="80e961c0-5f5f-4e60-bb67-260af41224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0e961c0-5f5f-4e60-bb67-260af4122456" xsi:nil="true"/>
    <lcf76f155ced4ddcb4097134ff3c332f xmlns="64cc549b-cdee-4cf4-8f90-3886219b931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B50A33-6C61-4D4C-AAFB-0525839EEC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cc549b-cdee-4cf4-8f90-3886219b9316"/>
    <ds:schemaRef ds:uri="80e961c0-5f5f-4e60-bb67-260af41224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60B10A-66B2-437D-8585-D1217F5F6AF8}">
  <ds:schemaRefs>
    <ds:schemaRef ds:uri="http://schemas.microsoft.com/office/2006/metadata/properties"/>
    <ds:schemaRef ds:uri="http://schemas.microsoft.com/office/infopath/2007/PartnerControls"/>
    <ds:schemaRef ds:uri="80e961c0-5f5f-4e60-bb67-260af4122456"/>
    <ds:schemaRef ds:uri="64cc549b-cdee-4cf4-8f90-3886219b9316"/>
  </ds:schemaRefs>
</ds:datastoreItem>
</file>

<file path=customXml/itemProps3.xml><?xml version="1.0" encoding="utf-8"?>
<ds:datastoreItem xmlns:ds="http://schemas.openxmlformats.org/officeDocument/2006/customXml" ds:itemID="{66F0683B-432A-462B-A609-6B17C7A499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528</Words>
  <Characters>3327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Ahi G</dc:creator>
  <cp:keywords>, docId:1603DA0E4BBBC2B45CA1901341C00D18</cp:keywords>
  <dc:description/>
  <cp:lastModifiedBy>Ahi G</cp:lastModifiedBy>
  <cp:revision>3</cp:revision>
  <dcterms:created xsi:type="dcterms:W3CDTF">2025-10-04T17:26:00Z</dcterms:created>
  <dcterms:modified xsi:type="dcterms:W3CDTF">2025-10-04T17:27:00Z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0x0101009A378191CDBE6F42A291944BC80319ED</vt:lpwstr>
  </property>
  <property fmtid="{D5CDD505-2E9C-101B-9397-08002B2CF9AE}" pid="3" name="MediaServiceImageTags">
    <vt:lpwstr/>
  </property>
</Properties>
</file>